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仿宋" w:eastAsia="黑体"/>
          <w:bCs/>
          <w:szCs w:val="32"/>
        </w:rPr>
      </w:pPr>
      <w:r>
        <w:rPr>
          <w:rFonts w:hint="eastAsia" w:ascii="黑体" w:hAnsi="华文仿宋" w:eastAsia="黑体"/>
          <w:bCs/>
          <w:szCs w:val="32"/>
        </w:rPr>
        <w:t>附件2</w:t>
      </w:r>
    </w:p>
    <w:p>
      <w:pPr>
        <w:snapToGrid w:val="0"/>
        <w:jc w:val="center"/>
        <w:rPr>
          <w:rFonts w:ascii="方正小标宋简体" w:hAnsi="华文仿宋" w:eastAsia="方正小标宋简体"/>
          <w:bCs/>
          <w:sz w:val="44"/>
          <w:szCs w:val="44"/>
        </w:rPr>
      </w:pPr>
      <w:r>
        <w:rPr>
          <w:rFonts w:hint="eastAsia" w:ascii="方正小标宋简体" w:hAnsi="华文仿宋" w:eastAsia="方正小标宋简体"/>
          <w:bCs/>
          <w:sz w:val="44"/>
          <w:szCs w:val="44"/>
        </w:rPr>
        <w:t>2022年度个人绩效考核成绩汇总表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8"/>
        <w:gridCol w:w="2288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/>
                <w:b/>
                <w:bCs/>
                <w:szCs w:val="32"/>
              </w:rPr>
            </w:pPr>
            <w:r>
              <w:rPr>
                <w:rFonts w:hint="eastAsia" w:ascii="仿宋_GB2312" w:hAnsi="华文仿宋"/>
                <w:b/>
                <w:bCs/>
                <w:szCs w:val="32"/>
              </w:rPr>
              <w:t>部 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ascii="仿宋_GB2312" w:hAnsi="华文仿宋"/>
                <w:b/>
                <w:bCs/>
                <w:szCs w:val="32"/>
              </w:rPr>
            </w:pPr>
            <w:r>
              <w:rPr>
                <w:rFonts w:hint="eastAsia" w:ascii="仿宋_GB2312" w:hAnsi="华文仿宋"/>
                <w:b/>
                <w:bCs/>
                <w:szCs w:val="32"/>
              </w:rPr>
              <w:t>姓 名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ascii="仿宋_GB2312" w:hAnsi="华文仿宋"/>
                <w:b/>
                <w:bCs/>
                <w:szCs w:val="32"/>
              </w:rPr>
            </w:pPr>
            <w:r>
              <w:rPr>
                <w:rFonts w:hint="eastAsia" w:ascii="仿宋_GB2312" w:hAnsi="华文仿宋"/>
                <w:b/>
                <w:bCs/>
                <w:szCs w:val="32"/>
              </w:rPr>
              <w:t>总成绩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ascii="仿宋_GB2312" w:hAnsi="华文仿宋"/>
                <w:b/>
                <w:bCs/>
                <w:szCs w:val="32"/>
              </w:rPr>
            </w:pPr>
            <w:r>
              <w:rPr>
                <w:rFonts w:hint="eastAsia" w:ascii="仿宋_GB2312" w:hAnsi="华文仿宋"/>
                <w:b/>
                <w:bCs/>
                <w:szCs w:val="32"/>
              </w:rPr>
              <w:t>排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秦阳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100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/>
                <w:bCs/>
                <w:szCs w:val="32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席朝杰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99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冯伟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98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明辉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97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唐华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95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张凯凯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93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童华鹏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92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李长春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91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翟冰洋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90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张茹茹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88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千惠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87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马识淳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86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杨超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85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柳佳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83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任盼红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82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王嘉伟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81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郭威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80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金帅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79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宋丹阳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78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李觉民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77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许阳天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76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pct"/>
            <w:noWrap w:val="0"/>
            <w:vAlign w:val="top"/>
          </w:tcPr>
          <w:p>
            <w:pPr>
              <w:jc w:val="center"/>
              <w:rPr>
                <w:rFonts w:hint="eastAsia" w:ascii="仿宋_GB2312" w:hAnsi="华文仿宋" w:eastAsia="仿宋_GB2312" w:cs="Times New Roman"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体育部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贾馥宁</w:t>
            </w:r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75</w:t>
            </w:r>
            <w:bookmarkStart w:id="0" w:name="_GoBack"/>
            <w:bookmarkEnd w:id="0"/>
          </w:p>
        </w:tc>
        <w:tc>
          <w:tcPr>
            <w:tcW w:w="1250" w:type="pct"/>
            <w:noWrap w:val="0"/>
            <w:vAlign w:val="top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szCs w:val="32"/>
                <w:lang w:val="en-US" w:eastAsia="zh-CN"/>
              </w:rPr>
            </w:pPr>
            <w:r>
              <w:rPr>
                <w:rFonts w:hint="eastAsia" w:ascii="仿宋_GB2312" w:hAnsi="华文仿宋"/>
                <w:bCs/>
                <w:szCs w:val="32"/>
                <w:lang w:val="en-US" w:eastAsia="zh-CN"/>
              </w:rPr>
              <w:t>22</w:t>
            </w:r>
          </w:p>
        </w:tc>
      </w:tr>
    </w:tbl>
    <w:p>
      <w:pPr>
        <w:rPr>
          <w:rFonts w:hint="default" w:ascii="仿宋_GB2312" w:eastAsia="仿宋_GB231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327" w:bottom="1588" w:left="1644" w:header="851" w:footer="992" w:gutter="0"/>
          <w:cols w:space="425" w:num="1"/>
          <w:docGrid w:type="linesAndChars" w:linePitch="597" w:charSpace="-183"/>
        </w:sectPr>
      </w:pPr>
      <w:r>
        <w:rPr>
          <w:rFonts w:hint="eastAsia" w:ascii="仿宋_GB2312" w:hAnsi="华文仿宋"/>
          <w:b/>
          <w:bCs/>
          <w:szCs w:val="32"/>
        </w:rPr>
        <w:t>制表人：</w:t>
      </w:r>
      <w:r>
        <w:rPr>
          <w:rFonts w:hint="eastAsia" w:ascii="仿宋_GB2312" w:hAnsi="华文仿宋"/>
          <w:b/>
          <w:bCs/>
          <w:szCs w:val="32"/>
          <w:lang w:val="en-US" w:eastAsia="zh-CN"/>
        </w:rPr>
        <w:t>秦阳</w:t>
      </w:r>
      <w:r>
        <w:rPr>
          <w:rFonts w:hint="eastAsia" w:ascii="仿宋_GB2312" w:hAnsi="华文仿宋"/>
          <w:b/>
          <w:bCs/>
          <w:szCs w:val="32"/>
        </w:rPr>
        <w:t xml:space="preserve">       审核人：</w:t>
      </w:r>
      <w:r>
        <w:rPr>
          <w:rFonts w:hint="eastAsia" w:ascii="仿宋_GB2312" w:hAnsi="华文仿宋"/>
          <w:b/>
          <w:bCs/>
          <w:szCs w:val="32"/>
          <w:lang w:val="en-US" w:eastAsia="zh-CN"/>
        </w:rPr>
        <w:t>杨晓林</w:t>
      </w:r>
      <w:r>
        <w:rPr>
          <w:rFonts w:hint="eastAsia" w:ascii="仿宋_GB2312" w:hAnsi="华文仿宋"/>
          <w:b/>
          <w:bCs/>
          <w:szCs w:val="32"/>
        </w:rPr>
        <w:t xml:space="preserve">   时间：</w:t>
      </w:r>
      <w:r>
        <w:rPr>
          <w:rFonts w:hint="eastAsia" w:ascii="仿宋_GB2312"/>
          <w:lang w:val="en-US" w:eastAsia="zh-CN"/>
        </w:rPr>
        <w:t>2022.1.8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/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xNjdmMGZjMWU0MjlkMTU5OTY1YTZjODI3NTJmY2EifQ=="/>
  </w:docVars>
  <w:rsids>
    <w:rsidRoot w:val="00000000"/>
    <w:rsid w:val="13E87BCA"/>
    <w:rsid w:val="77FB7A08"/>
    <w:rsid w:val="797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</Words>
  <Characters>256</Characters>
  <Lines>0</Lines>
  <Paragraphs>0</Paragraphs>
  <TotalTime>0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2023-01-08T02:23:00Z</dcterms:created>
  <dc:creator>Administrator</dc:creator>
  <cp:lastModifiedBy>秦阳</cp:lastModifiedBy>
  <dcterms:modified xsi:type="dcterms:W3CDTF">2023-01-09T02:50:48Z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55C769BB15B645CCA22C241ADA404AD5</vt:lpwstr>
  </property>
</Properties>
</file>